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f7e96f0554921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35564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ŠKABRNJA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22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576.198,63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1.176.871,37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204,2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594.993,80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704.129,75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118,3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472.741,62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10.001,93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4.200,00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329.817,45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679.191,63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205,9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319.815,52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674.991,63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211,1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40.341,22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75,09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8.531,06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&gt;&gt;100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PRIMITAKA OD FINANCIJSKE IMOVINE I ZADUŽIVANJA (šifre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8.531,06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298.344,56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210.781,07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70,7</w:t>
            </w:r>
          </w:p>
        </w:tc>
      </w:tr>
    </w:tbl>
    <w:p>
      <w:pPr>
        <w:spacing w:before="0" w:after="0"/>
      </w:pPr>
    </w:p>
    <w:p>
      <w:r>
        <w:t xml:space="preserve">U izvještajnom razdoblju ostvaren je manjak prihoda i primitaka u ukupnom iznosu od 210.781,07 eura, koji je rezultat većih rashoda za nabavu nefinancijske imovine u odnosu na ostvarene prihode i primitke.</w:t>
      </w:r>
    </w:p>
    <w:p>
      <w:r>
        <w:t xml:space="preserve">Višak prihoda poslovanja iznosi 472.741,62 eura i rezultat je ostvarenih tekućih i kapitalnih pomoći. Istodobno je ostvaren manjak prihoda od nefinancijske imovine u iznosu od 674.991,63 eura, koji proizlazi iz ulaganja u nabavu nefinancijske imovine.</w:t>
      </w:r>
    </w:p>
    <w:p>
      <w:r>
        <w:t xml:space="preserve">Manjak primitaka od financijske imovine i zaduživanja u iznosu od 8.531,06 eura odnosi se na otplatu dugoročnog kredita. S obzirom na to da su primitci od zaduživanja ostvareni u prethodnim godinama, u tekućem izvještajnom razdoblju evidentirani su izdaci za otplatu kredita, dok je višak primitaka od financijske imovine prenesen iz prethodnih godina.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Porez na dohodak od nesamostalnog rada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375.895,54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427.163,06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113,6</w:t>
            </w:r>
          </w:p>
        </w:tc>
      </w:tr>
    </w:tbl>
    <w:p>
      <w:pPr>
        <w:spacing w:before="0" w:after="0"/>
      </w:pPr>
    </w:p>
    <w:p>
      <w:r>
        <w:t xml:space="preserve">Prihodi po ovoj osnovi odnose se na porez  od nesamostalnog rada i  veći je u odnosu na prethodnu godinu vjerojatno zbog rasta plaća i veće zaposlenosti, a ostvareni su u iznosu od 427.163,06€.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Stalni porezi na nepokretnu imovinu (zemlju, zgrade, kuće i ostalo)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692,53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Prihodi po ovoj osnovi odnose se na porez na kuće za odmor  te je ostvaren u iznosu od 692,53€. U prethodnoj godini nije ostvaren prihod po ovoj osnovi jer su uplate poreza na nekretnine u općinski proračun započele tek u listopadu 2025.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proračunu i izvanproračunskim korisnicima iz drugih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29.754,02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68.942,34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231,7</w:t>
            </w:r>
          </w:p>
        </w:tc>
      </w:tr>
    </w:tbl>
    <w:p>
      <w:pPr>
        <w:spacing w:before="0" w:after="0"/>
      </w:pPr>
    </w:p>
    <w:p>
      <w:r>
        <w:t xml:space="preserve">Prihodi po ovoj osnovi odnose se na tekuće pomoći iz državnog i županijskog proračuna te su ostvareni u iznosu od 68.942,34 €, što predstavlja povećanje u odnosu na prethodnu godinu.</w:t>
      </w:r>
    </w:p>
    <w:p>
      <w:r>
        <w:t xml:space="preserve">Prihodi se odnose na tekuće pomoći iz državnog proračuna, i to na sredstva fiskalne održivosti dječjeg vrtića u iznosu od 27.617,17€ te na pomoć za projekt „Zaželi bolji život“ u iznosu od 47.744,34 €.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proračunu i izvanproračunskim korisnicima iz drugih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427.010,04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Prihodi po ovoj osnovi ostvareni su u iznosu od 427.010,04€  za razliku od prethodne godine kada nije bilo ovog prihoda  te se  odnose na sredstva od Ministarstva prostornog uređenja, graditeljstva i državne imovine u iznosu od 20.000,00€ za sanaciju i asfaltiranje nerazvrstanih cesta, sredstva od Ministarstva regionalnog razvoja i fondova EU u iznosu od 197.010,04€ za infrastruktru u građevinskoj zoni Vlačine kao i na sredstva dobivena od Ministrastva turizma i sporta u iznosu od 210.000,00€ za rekonstrukciju nogometnog igrališta.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fiskalnog izravnanja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140.231,82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129.772,68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92,5</w:t>
            </w:r>
          </w:p>
        </w:tc>
      </w:tr>
    </w:tbl>
    <w:p>
      <w:pPr>
        <w:spacing w:before="0" w:after="0"/>
      </w:pPr>
    </w:p>
    <w:p>
      <w:r>
        <w:t xml:space="preserve">Prihodi po ovoj osnovi odnose se na pomoći od fiskalnog izravnanja iz državnog proračuna te su ostvareni u iznosu od 129.772,68€.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61.523,16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36.375,29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59,1</w:t>
            </w:r>
          </w:p>
        </w:tc>
      </w:tr>
    </w:tbl>
    <w:p>
      <w:pPr>
        <w:spacing w:before="0" w:after="0"/>
      </w:pPr>
    </w:p>
    <w:p>
      <w:r>
        <w:t xml:space="preserve">Prihodi po ovoj osnovi ostvareni su u iznosu od 36.375,29€,a odnose se u potpunosti na dobivena sredstva za projekt Zaželi-bolji život.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28.640,75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162.452,70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567,2</w:t>
            </w:r>
          </w:p>
        </w:tc>
      </w:tr>
    </w:tbl>
    <w:p>
      <w:pPr>
        <w:spacing w:before="0" w:after="0"/>
      </w:pPr>
    </w:p>
    <w:p>
      <w:r>
        <w:t xml:space="preserve">Prihodi po ovoj osnovi odnose na dobivena sredstva od Ministarstva znanosti,obrazovanja i mladih  u iznosu od 162.452,72€ za nadogradnju dječjeg vrtića Maruškica.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zakupa i iznajmljivanja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81,19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2.040,03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2512,7</w:t>
            </w:r>
          </w:p>
        </w:tc>
      </w:tr>
    </w:tbl>
    <w:p>
      <w:pPr>
        <w:spacing w:before="0" w:after="0"/>
      </w:pPr>
    </w:p>
    <w:p>
      <w:r>
        <w:t xml:space="preserve">Prihodi po ovoj osnovi odnose se na prihode ostvarene od zakupa poljoprivrednog zemljišta i naknade za legalizaciju te su ostvareni u iznosu od 2.040,03€ što je manje u odnosu na prethodnu godinu zbog više izdanih rješenja za naplatu.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Komunalni doprinosi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2.326,07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34,4</w:t>
            </w:r>
          </w:p>
        </w:tc>
      </w:tr>
    </w:tbl>
    <w:p>
      <w:pPr>
        <w:spacing w:before="0" w:after="0"/>
      </w:pPr>
    </w:p>
    <w:p>
      <w:r>
        <w:t xml:space="preserve">Prihodi po  osnovi komunalnog doprinosa ostvareni u iznosu od 800,00€ što je manje u odnosu na prošlu godinu zbog manje izdanih rješenja za komunalni doprinos.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11.438,82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9.680,79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84,6</w:t>
            </w:r>
          </w:p>
        </w:tc>
      </w:tr>
    </w:tbl>
    <w:p>
      <w:pPr>
        <w:spacing w:before="0" w:after="0"/>
      </w:pPr>
    </w:p>
    <w:p>
      <w:r>
        <w:t xml:space="preserve">Komunalna naknada ostvarena je u iznosu od 9.680,79€ što je manje u odnosu na prethodnu godinu zbog manje uplata mještana.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redovan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155.010,65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167.406,30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108,0</w:t>
            </w:r>
          </w:p>
        </w:tc>
      </w:tr>
    </w:tbl>
    <w:p>
      <w:pPr>
        <w:spacing w:before="0" w:after="0"/>
      </w:pPr>
    </w:p>
    <w:p>
      <w:r>
        <w:t xml:space="preserve">Rashodi po ovoj osnovi su viši u odnosu na isto razdoblje prethodne godine jer su povećane osnovice za isplatu plaća.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 putovanja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966,75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1007,0</w:t>
            </w:r>
          </w:p>
        </w:tc>
      </w:tr>
    </w:tbl>
    <w:p>
      <w:pPr>
        <w:spacing w:before="0" w:after="0"/>
      </w:pPr>
    </w:p>
    <w:p>
      <w:r>
        <w:t xml:space="preserve"> </w:t>
      </w:r>
    </w:p>
    <w:p>
      <w:r>
        <w:t xml:space="preserve">Rashodi po ovoj osnovi ostvareni su u iznosu od 966,75€ te su veći u odnosu na prethodnu godinu zbog većeg rashoda za smještaj na sl.putu.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Stručno usavršavanje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993,75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552,1</w:t>
            </w:r>
          </w:p>
        </w:tc>
      </w:tr>
    </w:tbl>
    <w:p>
      <w:pPr>
        <w:spacing w:before="0" w:after="0"/>
      </w:pPr>
    </w:p>
    <w:p>
      <w:r>
        <w:t xml:space="preserve">Rashodi po ovoj osnovi ostvareni su u iznosu od 993,75 eura, što predstavlja povećanje u odnosu na prethodnu godinu zbog većeg broja sudjelovanja na webinarima i seminarima vezanim uz promjene u računovodstvenom programu i uvođenje sustava riznice.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Energija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15.613,65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21.320,29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136,5</w:t>
            </w:r>
          </w:p>
        </w:tc>
      </w:tr>
    </w:tbl>
    <w:p>
      <w:pPr>
        <w:spacing w:before="0" w:after="0"/>
      </w:pPr>
    </w:p>
    <w:p>
      <w:r>
        <w:t xml:space="preserve"> </w:t>
      </w:r>
    </w:p>
    <w:p>
      <w:r>
        <w:t xml:space="preserve">Rashodi po ovoj osnovi ostvareni su u iznosu od 21.320,29€, što predstavlja povećanje u odnosu na prethodnu godinu zbog viših troškova električne energije.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dijelovi za tekuće i investicijsko održavanje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10.301,71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6.165,84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59,9</w:t>
            </w:r>
          </w:p>
        </w:tc>
      </w:tr>
    </w:tbl>
    <w:p>
      <w:pPr>
        <w:spacing w:before="0" w:after="0"/>
      </w:pPr>
    </w:p>
    <w:p>
      <w:r>
        <w:t xml:space="preserve">Rashod po ovoj osnovi ostvaren je u iznosu od 6.165,84€, što predstavlja smanjenje u odnosu na prethodnu godinu zbog manje potrebe za nabavom materijala i dijelova za tekuće održavanje.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40.146,45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67.155,79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167,3</w:t>
            </w:r>
          </w:p>
        </w:tc>
      </w:tr>
    </w:tbl>
    <w:p>
      <w:pPr>
        <w:spacing w:before="0" w:after="0"/>
      </w:pPr>
    </w:p>
    <w:p>
      <w:r>
        <w:t xml:space="preserve">Rashodi po ovoj osnovi ostvareni su u iznosu od 67.155,79€ što je više u odnosu na prethodnu godinu,a  razlog je  što se u izvještajnom razdoblju tekuće godine povećala potreba   za tekućim  i investicijskim  održavanjima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promidžbe i informiranja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3.358,85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6.901,45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205,5</w:t>
            </w:r>
          </w:p>
        </w:tc>
      </w:tr>
    </w:tbl>
    <w:p>
      <w:pPr>
        <w:spacing w:before="0" w:after="0"/>
      </w:pPr>
    </w:p>
    <w:p>
      <w:r>
        <w:t xml:space="preserve"> </w:t>
      </w:r>
    </w:p>
    <w:p>
      <w:r>
        <w:t xml:space="preserve">Rashodi po ovoj osnovi ostvareni su u iznosu od 6.901,45€ te su veći u odnosu na prethodnu godinu zbog većih troškova za promidžbe/ vidljivosti.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48.581,40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65.494,80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134,8</w:t>
            </w:r>
          </w:p>
        </w:tc>
      </w:tr>
    </w:tbl>
    <w:p>
      <w:pPr>
        <w:spacing w:before="0" w:after="0"/>
      </w:pPr>
    </w:p>
    <w:p>
      <w:r>
        <w:t xml:space="preserve">Rashodi po ovoj osnovi ostvareni su u iznosu od 65.494,80€ što je više u odnosu na prethodnu godinu zbog većih troškova geodetsko-katasratrih usluga.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Kamate za primljene kredite i zajmove od kreditnih i ostalih financijskih institucija u javnom sektoru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4.982,88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Rashodi po ovoj osnovi ostvareni su u iznosu od 4.982,88€, a odnose se na otplatu kamata po dugoročnom kreditu za nadogradnju Dječjeg vrtića Maruškica. U prethodnoj godini rashodi po ovoj osnovi nisu ostvareni.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 u novcu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78.704,31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88.231,68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112,1</w:t>
            </w:r>
          </w:p>
        </w:tc>
      </w:tr>
    </w:tbl>
    <w:p>
      <w:pPr>
        <w:spacing w:before="0" w:after="0"/>
      </w:pPr>
    </w:p>
    <w:p>
      <w:r>
        <w:t xml:space="preserve">Rashodi po ovoj osnovi veći su u odnosu na prethodnu godinu zbog većeg iznosa ugovorenih sredstava temeljem javnog natječaja za udruge.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građevinski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4.200,00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Prihodi po ovoj osnovi se odnose na prodaju grobnih mjesta za razliku od prethodne godine kada ovaj prihod nije ostvaren.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Zemljište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9.138,18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Rashod po ovoj osnovi ostvaren je u iznosu od 9.138,18€ a odnosi se na kupnju poljoprovrednog zemljišta kod mjesnog groblja.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Poslovni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174.876,92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207.747,29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118,8</w:t>
            </w:r>
          </w:p>
        </w:tc>
      </w:tr>
    </w:tbl>
    <w:p>
      <w:pPr>
        <w:spacing w:before="0" w:after="0"/>
      </w:pPr>
    </w:p>
    <w:p>
      <w:r>
        <w:t xml:space="preserve">Rashodi po ovoj osnovi ostvareni su u većem iznosu u odnosu na prethodnu godinu zbog izgradnje padel igrališta te ispostavljanja okončane situacije za izgradnju općinske zgrade.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građevinski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13.694,67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203.282,54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1484,4</w:t>
            </w:r>
          </w:p>
        </w:tc>
      </w:tr>
    </w:tbl>
    <w:p>
      <w:pPr>
        <w:spacing w:before="0" w:after="0"/>
      </w:pPr>
    </w:p>
    <w:p>
      <w:r>
        <w:t xml:space="preserve">Rashodi po ovoj osnovi ostvareni su u većem iznosu u odnosu na prethodnu godinu zbog izgradnje infrastrukture u građevinskoj zoni Vlačine.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Uređaji, strojevi i oprema za ostale namjene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34.002,69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56.010,48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164,7</w:t>
            </w:r>
          </w:p>
        </w:tc>
      </w:tr>
    </w:tbl>
    <w:p>
      <w:pPr>
        <w:spacing w:before="0" w:after="0"/>
      </w:pPr>
    </w:p>
    <w:p>
      <w:r>
        <w:t xml:space="preserve">Rashodi po ovoj osnovi ostvareni su u većem iznosu u odnosu na prethodnu godinu,a odnose se na opremanje općinske zgrade s memorijalnim centrom,za razliku od prethodne godine kada u ovom izvještajnom razdoblju  nije bilo ovih rashoda.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Višegodišnji nasadi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29.562,65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Rashod po ovoj osnovi odnosi se na provedbu projekta „Zeleni val“, odnosno na aktivnosti ozelenjavanja javnih površina.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Dodatna ulaganja na građevinskim objektima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48.187,34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120.356,49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249,8</w:t>
            </w:r>
          </w:p>
        </w:tc>
      </w:tr>
    </w:tbl>
    <w:p>
      <w:pPr>
        <w:spacing w:before="0" w:after="0"/>
      </w:pPr>
    </w:p>
    <w:p>
      <w:r>
        <w:t xml:space="preserve">Rashod po ovoj osnovi odnosi se na rashode dodatnog ulaganja u DV Maruškica odnosno na nadogradnju jaslica.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Otplata glavnice primljenih kredita od kreditnih institucija u javnom sektoru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8.083,34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Rashod po ovoj osnovi odnosi se na otplatu dugoročnog kredita za nadogradnju DV Maruškica.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236.592,50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 na kraju ovog izvještajnog razdoblja iznosi 236.592,50€. </w:t>
      </w:r>
    </w:p>
    <w:p>
      <w:r>
        <w:t xml:space="preserve">Odnose se na obveze za rashode poslovanja,obveze za predujmove i jamčevne pologe te na obveze za nabavu nefinacijske imovine.</w:t>
      </w:r>
    </w:p>
    <w:p>
      <w:r>
        <w:t xml:space="preserve">Dospjele obveze nastale su uslijed  nedostatnog i nepravovremenog priljeva nenamjenskih sredstava , zbog čega  njihovo podmirenje  nije bilo moguće izvršiti u izvještajnom razdoblju. Obveze će se podmiriti odmah po osiguranju potrebnih sredstava.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760.182,26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nedospjelih obveza na kraju ovog izvještajnog razdoblja iznose 760.182,26€. </w:t>
      </w:r>
    </w:p>
    <w:p>
      <w:r>
        <w:t xml:space="preserve">Nedospjele obveze se najvećim djelom odnose na dugoročni kredit podignut kod HBOR-a te na obveze za rashode poslovanja kao i na obveze za nabavu nefinancijske imovine.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32.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Prihodovna strana izvještaja odnosi se na sljedeća dobivena sredstva:</w:t>
      </w:r>
    </w:p>
    <w:p>
      <w:r>
        <w:t xml:space="preserve">1.         36.375,29€ iz fonda pod oznakom izvora "561" za projekt Zaželi-bolji život.</w:t>
      </w:r>
    </w:p>
    <w:p>
      <w:r>
        <w:t xml:space="preserve">2.      162.452,72€ iz fonda pod oznakom izvora ''581''  za projekt nadogradnje dječjeg vrtića Maruškica/jaslice.</w:t>
      </w:r>
    </w:p>
    <w:p>
      <w:r>
        <w:t xml:space="preserve">Rashodovna strana izvješća odnosi se na rashode za projekt Zaželi (plaće, materijal, usluge promidžbe i informiranja,intelektualne usluge) </w:t>
      </w:r>
    </w:p>
    <w:p>
      <w:r>
        <w:t xml:space="preserve">te na troškove nadogradnje dječjeg vrtića.</w:t>
      </w:r>
    </w:p>
    <w:p>
      <w:r>
        <w:t xml:space="preserve"> 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4a53cf3bfce41d5" /></Relationships>
</file>