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ebdadd2dc41434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35564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ŠKABRNJA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603.291,06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1.198.954,01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638.534,67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710.692,53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488.261,48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10.001,93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329.817,45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679.191,63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319.815,52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674.991,63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211,1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40.341,22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8.531,06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8.531,06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314.793,00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195.261,21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62,0</w:t>
            </w:r>
          </w:p>
        </w:tc>
      </w:tr>
    </w:tbl>
    <w:p>
      <w:pPr>
        <w:spacing w:before="0" w:after="0"/>
      </w:pPr>
    </w:p>
    <w:p>
      <w:r>
        <w:t xml:space="preserve">Općina Škabrnja je svom proračunskom korisniku, Dječjem vrtiću Maruškica, u razdoblju do 30. lipnja 2026. godine putem riznice doznačila ukupno 139.012,60 EUR.</w:t>
      </w:r>
    </w:p>
    <w:p>
      <w:r>
        <w:t xml:space="preserve">Razlika između konsolidiranih prihoda i rashoda u izvještajnom razdoblju pozitivna je i iznosi 488.261,48 EUR. Ostvareni višak rezultat je većih prihoda poslovanja, ponajprije zbog ostvarenih tekućih i kapitalnih pomoći.</w:t>
      </w:r>
    </w:p>
    <w:p>
      <w:r>
        <w:t xml:space="preserve">Istodobno je ostvaren manjak prihoda od nefinancijske imovine u iznosu od 674.991,93 EUR, koji proizlazi iz ulaganja u nabavu nefinancijske imovine.</w:t>
      </w:r>
    </w:p>
    <w:p>
      <w:r>
        <w:t xml:space="preserve">Manjak primitaka od financijske imovine i zaduživanja u iznosu od 8.531,06 EUR odnosi se na otplatu dugoročnog kredita te predstavlja izdatak Općine Škabrnja. Budući da su primitci od zaduživanja ostvareni u prethodnim godinama, u tekućem izvještajnom razdoblju evidentirani su isključivo izdaci za otplatu kredita.</w:t>
      </w:r>
    </w:p>
    <w:p>
      <w:r>
        <w:t xml:space="preserve">U izvještajnom razdoblju ostvaren je ukupni manjak prihoda i primitaka u iznosu od 195.261,21 EUR. Navedeni manjak rezultat je većih rashoda za nabavu nefinancijske imovine u odnosu na ostvarene prihode i primitke.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692,53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po ovoj osnovi odnose se na porez na kuće za odmor  te je ostvaren u iznosu od 692,53€. U prethodnoj godini nije ostvaren prihod po ovoj osnovi jer su uplate poreza na nekretnine u općinski proračun započele tek u listopadu 2025.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427.010,04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po ovoj osnovi ostvareni su u iznosu od 427.010,04€ te se u potpunosti odnose na Općinu Škabrnja.  Za razliku od prethodne godine  ovog prihoda nije bilo  te se  odnose na sredstva od Ministarstva prostornog uređenja, graditeljstva i državne imovine u iznosu od 20.000,00€ za sanaciju i asfaltiranje nerazvrstanih cesta, sredstva od Ministarstva regionalnog razvoja i fondova EU u iznosu od 197.010,04€ za infrastruktru u građevinskoj zoni Vlačine kao i na sredstva dobivena od Ministrastva turizma i sporta u iznosu od 210.000,00€ za rekonstrukciju nogometnog igrališta.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2512,7</w:t>
            </w:r>
          </w:p>
        </w:tc>
      </w:tr>
    </w:tbl>
    <w:p>
      <w:pPr>
        <w:spacing w:before="0" w:after="0"/>
      </w:pPr>
    </w:p>
    <w:p>
      <w:r>
        <w:t xml:space="preserve">Prihodi po ovoj osnovi odnose se na prihode ostvarene od zakupa poljoprivrednog zemljišta i naknade za legalizaciju te su ostvareni u iznosu od 2.040,03€ što je manje u odnosu na prethodnu godinu zbog više izdanih rješenja za naplatu.</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27.091,90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22.082,64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81,5</w:t>
            </w:r>
          </w:p>
        </w:tc>
      </w:tr>
    </w:tbl>
    <w:p>
      <w:pPr>
        <w:spacing w:before="0" w:after="0"/>
      </w:pPr>
    </w:p>
    <w:p>
      <w:r>
        <w:t xml:space="preserve">Ovaj prihod se  odnosi na sufinanciranje dijela cijene boravka djece u dječjem vrtiću od strane roditelja, a iskazan je na šifri 6526 Ostali nespomenuti prihodi, a iznose 22.082,64€.</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300.315,44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321.555,20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107,1</w:t>
            </w:r>
          </w:p>
        </w:tc>
      </w:tr>
    </w:tbl>
    <w:p>
      <w:pPr>
        <w:spacing w:before="0" w:after="0"/>
      </w:pPr>
    </w:p>
    <w:p>
      <w:r>
        <w:t xml:space="preserve">Rashodi po ovoj osnovi viši su u odnosu na isto izvještajno razdoblje prethodne godine zbog povećanja osnovice za obračun i isplatu plaća zaposlenicima Općine Škabrnja i Dječjeg vrtića Maruškica.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11.281,44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16.672,84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147,8</w:t>
            </w:r>
          </w:p>
        </w:tc>
      </w:tr>
    </w:tbl>
    <w:p>
      <w:pPr>
        <w:spacing w:before="0" w:after="0"/>
      </w:pPr>
    </w:p>
    <w:p>
      <w:r>
        <w:t xml:space="preserve">Rashodi po ovoj osnovi veći su u odnosu na isto izvještajno razdoblje prethodne godine zbog početka isplate naknade za topli obrok, koja se isplaćuje od travnja 2025. godine. Slijedom navedenog, u ovom izvještajnom razdoblju evidentirani su veći rashodi u odnosu na prethodnu godinu.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1.763,19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393,1</w:t>
            </w:r>
          </w:p>
        </w:tc>
      </w:tr>
    </w:tbl>
    <w:p>
      <w:pPr>
        <w:spacing w:before="0" w:after="0"/>
      </w:pPr>
    </w:p>
    <w:p>
      <w:r>
        <w:t xml:space="preserve">Rashodi po ovoj osnovi ostvareni su u iznosu od 1.763,19 EUR te su veći u odnosu na isto izvještajno razdoblje prethodne godine. Povećanje rashoda rezultat je većeg broja sudjelovanja na webinarima i seminarima vezanim uz promjene u računovodstvenom programu i uvođenje sustava riznice.</w:t>
      </w:r>
    </w:p>
    <w:p>
      <w:r>
        <w:t xml:space="preserve">Od ukupno ostvarenih rashoda, iznos od 769,44 EUR odnosi se na Dječji vrtić Maruškica, koji također bilježi povećanje rashoda iz istih razloga kao i Općina Škabrnja.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524,2</w:t>
            </w:r>
          </w:p>
        </w:tc>
      </w:tr>
    </w:tbl>
    <w:p>
      <w:pPr>
        <w:spacing w:before="0" w:after="0"/>
      </w:pPr>
    </w:p>
    <w:p>
      <w:r>
        <w:t xml:space="preserve">Rashod po ovoj osnovi ostvaren je u iznosu od 313,98 eura te se u potpunosti odnosi na DV Maruškica.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40.271,45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67.385,79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167,3</w:t>
            </w:r>
          </w:p>
        </w:tc>
      </w:tr>
    </w:tbl>
    <w:p>
      <w:pPr>
        <w:spacing w:before="0" w:after="0"/>
      </w:pPr>
    </w:p>
    <w:p>
      <w:r>
        <w:t xml:space="preserve"> </w:t>
      </w:r>
    </w:p>
    <w:p>
      <w:r>
        <w:t xml:space="preserve">Rashodi po ovoj osnovi ostvareni su u iznosu od 67.155,79 EUR te su veći u odnosu na isto izvještajno razdoblje prethodne godine. Povećanje rashoda rezultat je povećanih potreba za tekućim i investicijskim održavanjem tijekom izvještajnog razdoblja.</w:t>
      </w:r>
    </w:p>
    <w:p>
      <w:r>
        <w:t xml:space="preserve">Najveći dio ostvarenih rashoda odnosi se na Općinu Škabrnja, dok se iznos od 230,00 EUR odnosi na Dječji vrtić Maruškica.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3.968,85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6.901,45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173,9</w:t>
            </w:r>
          </w:p>
        </w:tc>
      </w:tr>
    </w:tbl>
    <w:p>
      <w:pPr>
        <w:spacing w:before="0" w:after="0"/>
      </w:pPr>
    </w:p>
    <w:p>
      <w:r>
        <w:t xml:space="preserve"> </w:t>
      </w:r>
    </w:p>
    <w:p>
      <w:r>
        <w:t xml:space="preserve">Rashodi po ovoj osnovi ostvareni su u iznosu od 6.901,45€ te su veći u odnosu na prethodnu godinu zbog većih troškova za promidžbe/ vidljivosti i u potpunosti pripadaju Općini Škabrnja,Dječji vrtić Maruškica nema ostvarenih rashoda po ovoj osnovi.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50.381,40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68.326,41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135,6</w:t>
            </w:r>
          </w:p>
        </w:tc>
      </w:tr>
    </w:tbl>
    <w:p>
      <w:pPr>
        <w:spacing w:before="0" w:after="0"/>
      </w:pPr>
    </w:p>
    <w:p>
      <w:r>
        <w:t xml:space="preserve">Rashodi po ovoj osnovi ostvareni su u iznosu od 68.326,41 EUR te su veći u odnosu na isto izvještajno razdoblje prethodne godine. Povećanje rashoda rezultat je većih troškova geodetsko-katastarskih usluga.</w:t>
      </w:r>
    </w:p>
    <w:p>
      <w:r>
        <w:t xml:space="preserve">Od ukupno ostvarenih rashoda, iznos od 2.831,61 EUR odnosi se na Dječji vrtić Maruškica.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14.209,33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1.776,67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w:t>
            </w:r>
          </w:p>
        </w:tc>
      </w:tr>
    </w:tbl>
    <w:p>
      <w:pPr>
        <w:spacing w:before="0" w:after="0"/>
      </w:pPr>
    </w:p>
    <w:p>
      <w:r>
        <w:t xml:space="preserve">Rashodi po ovoj osnovi ostvareni su u iznosu od 1.776,67 EUR i odnose se na naknade članovima predstavničkog tijela. U odnosu na isto izvještajno razdoblje prethodne godine ostvareni su u manjem iznosu, budući da su u prethodnoj godini održani lokalni izbori, što je uzrokovalo veće rashode po ovoj osnovi.</w:t>
      </w:r>
    </w:p>
    <w:p>
      <w:r>
        <w:t xml:space="preserve">Dječji vrtić Maruškica nije ostvario rashode po ovoj osnovi.</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6.993,53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115,0</w:t>
            </w:r>
          </w:p>
        </w:tc>
      </w:tr>
    </w:tbl>
    <w:p>
      <w:pPr>
        <w:spacing w:before="0" w:after="0"/>
      </w:pPr>
    </w:p>
    <w:p>
      <w:r>
        <w:t xml:space="preserve">Rashodi po ovoj osnovi ostvareni su u iznosu od 8.042,41 EUR. Najvećim dijelom odnose se na premije osiguranja zaposlenika.</w:t>
      </w:r>
    </w:p>
    <w:p>
      <w:r>
        <w:t xml:space="preserve">Od ukupno ostvarenih rashoda, iznos od 4.147,51 EUR odnosi se na Dječji vrtić Maruškica.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od kreditnih i ostalih financijskih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4.982,88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po ovoj osnovi ostvareni su u iznosu od 4.982,88€, a odnose se na otplatu kamata po dugoročnom kreditu za nadogradnju Dječjeg vrtića Maruškica. U prethodnoj godini rashodi po ovoj osnovi nisu ostvareni.</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 </w:t>
      </w:r>
    </w:p>
    <w:p>
      <w:r>
        <w:t xml:space="preserve">Prihodi po ovoj osnovi se odnose na prodaju grobnih mjesta za razliku od prethodne godine kada ovaj prihod nije ostvaren.</w:t>
      </w:r>
    </w:p>
    <w:p>
      <w:r>
        <w:t xml:space="preserve">Prihod u potpunosti pripada Općini Škabrnja.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329.817,45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679.191,63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205,9</w:t>
            </w:r>
          </w:p>
        </w:tc>
      </w:tr>
    </w:tbl>
    <w:p>
      <w:pPr>
        <w:spacing w:before="0" w:after="0"/>
      </w:pPr>
    </w:p>
    <w:p>
      <w:r>
        <w:t xml:space="preserve">Cjelokupni rashod po ovoj osnovi odnosi se na Općinu Škabrnja.Razlog većeg iznosa najvećim djelom se odnosi na izgradnju infrastrukture u građevinskoj zoni Vlačine te opremanje nove općinske zgrade s Memorijalnim centrom.</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kreditnih institucija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8.083,34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 po ovoj osnovi odnosi se na otplatu dugoročnog kredita za nadogradnju DV Maruškica.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237.777,67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Ukupno dospjele obveze na kraju izvještajnog razdoblja iznose 237.777,67€.</w:t>
      </w:r>
    </w:p>
    <w:p>
      <w:r>
        <w:t xml:space="preserve">Stanje dospjelih obveza Općine Škabrnja na kraju ovog izvještajnog razdoblja iznosi 236.592,50€. Odnose se na obveze za rashode poslovanja,obveze za predujmove i jamčevne pologe te na obveze za nabavu nefinacijske imovine.Dospjele obveze nastale su uslijed  nedostatnog i nepravovremenog priljeva nenamjenskih sredstava , zbog čega  njihovo podmirenje  nije bilo moguće izvršiti u izvještajnom razdoblju. Obveze će se podmiriti odmah po osiguranju potrebnih sredstava</w:t>
      </w:r>
    </w:p>
    <w:p>
      <w:r>
        <w:t xml:space="preserve">Stanje dospjelih obveza Dječjeg vrtića Maruškica iznose 1.185,17€ i odnose se na tekuće poslovanje dječjeg vrtića.</w:t>
      </w:r>
    </w:p>
    <w:p/>
    <w:p>
      <w:pPr>
        <w:jc w:val="center"/>
        <w:pStyle w:val="Normal"/>
        <w:spacing w:line="240" w:lineRule="auto"/>
        <w:keepNext/>
      </w:pPr>
      <w:r>
        <w:rPr>
          <w:sz w:val="28"/>
          <w:rFonts w:ascii="Times New Roman" w:hAnsi="Times New Roman"/>
        </w:rPr>
        <w:t xml:space="preserve">Bilješka 20.</w:t>
      </w:r>
    </w:p>
    <w:p>
      <w:pPr>
        <w:jc w:val="both"/>
        <w:pStyle w:val="Normal"/>
        <w:spacing w:line="240" w:lineRule="auto"/>
      </w:pPr>
      <w:r>
        <w:rPr>
          <w:b/>
          <w:sz w:val="24"/>
          <w:rFonts w:ascii="Times New Roman" w:hAnsi="Times New Roman"/>
        </w:rPr>
        <w:t xml:space="preserve">Unutargrupne transakcije koje su u izvještajima eliminirane</w:t>
      </w:r>
    </w:p>
    <w:p>
      <w:r>
        <w:t xml:space="preserve">Općina Škabrnja ima jednog proračunskog korisnika Dječji vrtić Maruškica te su u procesu konsolidacije eliminirani  prihodi iskazani kod korisnika na kontu 671 Prihodi iz nadležnog proračuna za financiranje redovne djelatnosti proračunskih korisnika, te rashodi kod Općine Škabrnja na kontu 367 Prijenosi proračunskim korisnicima putem riznice za financiranje redovne djelatnosti  u ukupnom iznosu od 139.012,60€.</w:t>
      </w:r>
    </w:p>
    <w:p/>
    <w:p>
      <w:pPr>
        <w:jc w:val="center"/>
        <w:pStyle w:val="Normal"/>
        <w:spacing w:line="240" w:lineRule="auto"/>
        <w:keepNext/>
      </w:pPr>
      <w:r>
        <w:rPr>
          <w:sz w:val="28"/>
          <w:rFonts w:ascii="Times New Roman" w:hAnsi="Times New Roman"/>
        </w:rPr>
        <w:t xml:space="preserve">Bilješka 21.</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Općina Škabrnja i proračunski korisnik Dječji vrtić Maruškica ostvarili su ukupno prihoda i primitak u iznosu od 1.203.154,01€  , te rashoda i izdataka u iznosu od  1.398.415,22€. Razlika između ostvarenih konsolidiranih prihoda i rashoda je negativna  i iznosi 195.261,21€.</w:t>
      </w:r>
    </w:p>
    <w:p>
      <w:r>
        <w:t xml:space="preserve">Konsolidirani rezultat Općine Škabrnja i  proračunskog korisnika  DV Maruškica   s prenesenim manjkom prihoda iz 2025. godine u iznosu od 191.732,62€ iskazuje manjak prihoda  u iznosu od 386.993,83€.</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2f2926e9b03428a" /></Relationships>
</file>